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4F" w:rsidRPr="000B7F4F" w:rsidRDefault="000B7F4F" w:rsidP="000B7F4F">
      <w:pPr>
        <w:rPr>
          <w:bCs/>
          <w:color w:val="0070C0"/>
          <w:sz w:val="28"/>
          <w:szCs w:val="24"/>
          <w:u w:val="single"/>
        </w:rPr>
      </w:pPr>
      <w:r w:rsidRPr="000B7F4F">
        <w:rPr>
          <w:bCs/>
          <w:color w:val="0070C0"/>
          <w:sz w:val="28"/>
          <w:szCs w:val="24"/>
          <w:u w:val="single"/>
        </w:rPr>
        <w:t xml:space="preserve"> Concours session 2022 </w:t>
      </w:r>
    </w:p>
    <w:p w:rsidR="000B7F4F" w:rsidRDefault="000B7F4F" w:rsidP="000B7F4F">
      <w:pPr>
        <w:rPr>
          <w:b/>
          <w:bCs/>
          <w:color w:val="0070C0"/>
          <w:sz w:val="24"/>
          <w:szCs w:val="24"/>
        </w:rPr>
      </w:pPr>
    </w:p>
    <w:p w:rsidR="000B7F4F" w:rsidRDefault="000B7F4F" w:rsidP="000B7F4F">
      <w:pPr>
        <w:rPr>
          <w:b/>
          <w:bCs/>
          <w:color w:val="0070C0"/>
          <w:sz w:val="24"/>
          <w:szCs w:val="24"/>
        </w:rPr>
      </w:pPr>
      <w:r>
        <w:rPr>
          <w:b/>
          <w:bCs/>
          <w:color w:val="0070C0"/>
          <w:sz w:val="24"/>
          <w:szCs w:val="24"/>
        </w:rPr>
        <w:t xml:space="preserve">Au BO </w:t>
      </w:r>
      <w:hyperlink r:id="rId5" w:history="1">
        <w:r>
          <w:rPr>
            <w:rStyle w:val="Lienhypertexte"/>
            <w:b/>
            <w:bCs/>
            <w:sz w:val="24"/>
            <w:szCs w:val="24"/>
          </w:rPr>
          <w:t>https://www.education.gouv.fr/bo/21/Hebdo38/MENH2130761N.htm</w:t>
        </w:r>
      </w:hyperlink>
      <w:r>
        <w:rPr>
          <w:b/>
          <w:bCs/>
          <w:color w:val="0070C0"/>
          <w:sz w:val="24"/>
          <w:szCs w:val="24"/>
        </w:rPr>
        <w:t xml:space="preserve"> </w:t>
      </w:r>
      <w:r w:rsidR="00A472EB">
        <w:rPr>
          <w:b/>
          <w:bCs/>
          <w:color w:val="0070C0"/>
          <w:sz w:val="24"/>
          <w:szCs w:val="24"/>
        </w:rPr>
        <w:br/>
      </w:r>
      <w:r>
        <w:rPr>
          <w:b/>
          <w:bCs/>
          <w:color w:val="0070C0"/>
          <w:sz w:val="24"/>
          <w:szCs w:val="24"/>
        </w:rPr>
        <w:t> vous trouverez les informations pour la session 2022 :  </w:t>
      </w:r>
    </w:p>
    <w:p w:rsidR="000B7F4F" w:rsidRDefault="000B7F4F" w:rsidP="000B7F4F">
      <w:pPr>
        <w:numPr>
          <w:ilvl w:val="0"/>
          <w:numId w:val="1"/>
        </w:numPr>
        <w:spacing w:before="100" w:beforeAutospacing="1" w:after="90"/>
        <w:rPr>
          <w:rFonts w:eastAsia="Times New Roman"/>
          <w:b/>
          <w:bCs/>
          <w:color w:val="0070C0"/>
          <w:sz w:val="24"/>
          <w:szCs w:val="24"/>
          <w:lang w:eastAsia="fr-FR"/>
        </w:rPr>
      </w:pPr>
      <w:r>
        <w:rPr>
          <w:rFonts w:eastAsia="Times New Roman"/>
          <w:b/>
          <w:bCs/>
          <w:color w:val="0070C0"/>
          <w:sz w:val="24"/>
          <w:szCs w:val="24"/>
          <w:lang w:eastAsia="fr-FR"/>
        </w:rPr>
        <w:t>des concours de droit commun (externes, externes spéciaux, internes, troisièmes concours) ;</w:t>
      </w:r>
    </w:p>
    <w:p w:rsidR="000B7F4F" w:rsidRDefault="000B7F4F" w:rsidP="000B7F4F">
      <w:pPr>
        <w:numPr>
          <w:ilvl w:val="0"/>
          <w:numId w:val="1"/>
        </w:numPr>
        <w:spacing w:before="100" w:beforeAutospacing="1" w:after="90"/>
        <w:rPr>
          <w:b/>
          <w:bCs/>
          <w:color w:val="0070C0"/>
          <w:sz w:val="24"/>
          <w:szCs w:val="24"/>
          <w:lang w:eastAsia="fr-FR"/>
        </w:rPr>
      </w:pPr>
      <w:r w:rsidRPr="000B7F4F">
        <w:rPr>
          <w:rFonts w:eastAsia="Times New Roman"/>
          <w:b/>
          <w:bCs/>
          <w:color w:val="0070C0"/>
          <w:sz w:val="24"/>
          <w:szCs w:val="24"/>
          <w:lang w:eastAsia="fr-FR"/>
        </w:rPr>
        <w:t>des examens professionnels d'avancement de grade</w:t>
      </w:r>
      <w:r w:rsidRPr="000B7F4F">
        <w:rPr>
          <w:b/>
          <w:bCs/>
          <w:color w:val="0070C0"/>
          <w:sz w:val="24"/>
          <w:szCs w:val="24"/>
          <w:lang w:eastAsia="fr-FR"/>
        </w:rPr>
        <w:t xml:space="preserve"> dans certains corps :</w:t>
      </w:r>
    </w:p>
    <w:p w:rsidR="000B7F4F" w:rsidRDefault="000B7F4F" w:rsidP="000B7F4F">
      <w:pPr>
        <w:numPr>
          <w:ilvl w:val="0"/>
          <w:numId w:val="2"/>
        </w:numPr>
        <w:spacing w:before="100" w:beforeAutospacing="1" w:after="90"/>
        <w:rPr>
          <w:rFonts w:eastAsia="Times New Roman"/>
          <w:b/>
          <w:bCs/>
          <w:color w:val="0070C0"/>
          <w:sz w:val="24"/>
          <w:szCs w:val="24"/>
          <w:lang w:eastAsia="fr-FR"/>
        </w:rPr>
      </w:pPr>
      <w:r>
        <w:rPr>
          <w:rFonts w:eastAsia="Times New Roman"/>
          <w:b/>
          <w:bCs/>
          <w:color w:val="0070C0"/>
          <w:sz w:val="24"/>
          <w:szCs w:val="24"/>
          <w:lang w:eastAsia="fr-FR"/>
        </w:rPr>
        <w:t>de personnels enseignants des premier et second degrés ;</w:t>
      </w:r>
    </w:p>
    <w:p w:rsidR="000B7F4F" w:rsidRDefault="000B7F4F" w:rsidP="000B7F4F">
      <w:pPr>
        <w:numPr>
          <w:ilvl w:val="0"/>
          <w:numId w:val="2"/>
        </w:numPr>
        <w:spacing w:before="100" w:beforeAutospacing="1" w:after="90"/>
        <w:rPr>
          <w:rFonts w:eastAsia="Times New Roman"/>
          <w:b/>
          <w:bCs/>
          <w:color w:val="0070C0"/>
          <w:sz w:val="24"/>
          <w:szCs w:val="24"/>
          <w:lang w:eastAsia="fr-FR"/>
        </w:rPr>
      </w:pPr>
      <w:r>
        <w:rPr>
          <w:rFonts w:eastAsia="Times New Roman"/>
          <w:b/>
          <w:bCs/>
          <w:color w:val="0070C0"/>
          <w:sz w:val="24"/>
          <w:szCs w:val="24"/>
          <w:lang w:eastAsia="fr-FR"/>
        </w:rPr>
        <w:t>de conseillers principaux d'éducation ;</w:t>
      </w:r>
    </w:p>
    <w:p w:rsidR="000B7F4F" w:rsidRDefault="000B7F4F" w:rsidP="000B7F4F">
      <w:pPr>
        <w:numPr>
          <w:ilvl w:val="0"/>
          <w:numId w:val="2"/>
        </w:numPr>
        <w:spacing w:before="100" w:beforeAutospacing="1" w:after="90"/>
        <w:rPr>
          <w:rFonts w:eastAsia="Times New Roman"/>
          <w:b/>
          <w:bCs/>
          <w:color w:val="0070C0"/>
          <w:sz w:val="24"/>
          <w:szCs w:val="24"/>
          <w:lang w:eastAsia="fr-FR"/>
        </w:rPr>
      </w:pPr>
      <w:r>
        <w:rPr>
          <w:rFonts w:eastAsia="Times New Roman"/>
          <w:b/>
          <w:bCs/>
          <w:color w:val="0070C0"/>
          <w:sz w:val="24"/>
          <w:szCs w:val="24"/>
          <w:lang w:eastAsia="fr-FR"/>
        </w:rPr>
        <w:t>des psychologues de l'éducation nationale ;</w:t>
      </w:r>
    </w:p>
    <w:p w:rsidR="000B7F4F" w:rsidRDefault="000B7F4F" w:rsidP="000B7F4F">
      <w:pPr>
        <w:numPr>
          <w:ilvl w:val="0"/>
          <w:numId w:val="2"/>
        </w:numPr>
        <w:spacing w:before="100" w:beforeAutospacing="1" w:after="90"/>
        <w:rPr>
          <w:rFonts w:eastAsia="Times New Roman"/>
          <w:b/>
          <w:bCs/>
          <w:color w:val="0070C0"/>
          <w:sz w:val="24"/>
          <w:szCs w:val="24"/>
          <w:lang w:eastAsia="fr-FR"/>
        </w:rPr>
      </w:pPr>
      <w:r>
        <w:rPr>
          <w:rFonts w:eastAsia="Times New Roman"/>
          <w:b/>
          <w:bCs/>
          <w:color w:val="0070C0"/>
          <w:sz w:val="24"/>
          <w:szCs w:val="24"/>
          <w:lang w:eastAsia="fr-FR"/>
        </w:rPr>
        <w:t>de personnels d'encadrement (personnels d'inspection et de direction) ;</w:t>
      </w:r>
    </w:p>
    <w:p w:rsidR="000B7F4F" w:rsidRDefault="000B7F4F" w:rsidP="000B7F4F">
      <w:pPr>
        <w:numPr>
          <w:ilvl w:val="0"/>
          <w:numId w:val="2"/>
        </w:numPr>
        <w:spacing w:before="100" w:beforeAutospacing="1" w:after="90"/>
        <w:rPr>
          <w:rFonts w:eastAsia="Times New Roman"/>
          <w:b/>
          <w:bCs/>
          <w:color w:val="0070C0"/>
          <w:sz w:val="24"/>
          <w:szCs w:val="24"/>
          <w:lang w:eastAsia="fr-FR"/>
        </w:rPr>
      </w:pPr>
      <w:r>
        <w:rPr>
          <w:rFonts w:eastAsia="Times New Roman"/>
          <w:b/>
          <w:bCs/>
          <w:color w:val="0070C0"/>
          <w:sz w:val="24"/>
          <w:szCs w:val="24"/>
          <w:lang w:eastAsia="fr-FR"/>
        </w:rPr>
        <w:t>des personnels administratifs, sociaux, de santé et des bibliothèques.</w:t>
      </w:r>
    </w:p>
    <w:p w:rsidR="000B7F4F" w:rsidRDefault="000B7F4F" w:rsidP="000B7F4F">
      <w:pPr>
        <w:rPr>
          <w:b/>
          <w:bCs/>
          <w:color w:val="0070C0"/>
          <w:sz w:val="24"/>
          <w:szCs w:val="24"/>
        </w:rPr>
      </w:pPr>
    </w:p>
    <w:p w:rsidR="000B7F4F" w:rsidRDefault="000B7F4F" w:rsidP="000B7F4F">
      <w:pPr>
        <w:rPr>
          <w:b/>
          <w:bCs/>
          <w:color w:val="0070C0"/>
          <w:sz w:val="24"/>
          <w:szCs w:val="24"/>
          <w:lang w:eastAsia="fr-FR"/>
        </w:rPr>
      </w:pPr>
      <w:r>
        <w:rPr>
          <w:b/>
          <w:bCs/>
          <w:color w:val="0070C0"/>
          <w:sz w:val="24"/>
          <w:szCs w:val="24"/>
        </w:rPr>
        <w:t>Inscription par Internet :</w:t>
      </w:r>
    </w:p>
    <w:p w:rsidR="000B7F4F" w:rsidRDefault="000B7F4F" w:rsidP="000B7F4F">
      <w:pPr>
        <w:rPr>
          <w:b/>
          <w:bCs/>
          <w:color w:val="0070C0"/>
          <w:sz w:val="24"/>
          <w:szCs w:val="24"/>
          <w:lang w:eastAsia="fr-FR"/>
        </w:rPr>
      </w:pPr>
      <w:r>
        <w:rPr>
          <w:b/>
          <w:bCs/>
          <w:color w:val="0070C0"/>
          <w:sz w:val="24"/>
          <w:szCs w:val="24"/>
          <w:lang w:eastAsia="fr-FR"/>
        </w:rPr>
        <w:t xml:space="preserve">- du </w:t>
      </w:r>
      <w:r>
        <w:rPr>
          <w:b/>
          <w:bCs/>
          <w:sz w:val="24"/>
          <w:szCs w:val="24"/>
          <w:lang w:eastAsia="fr-FR"/>
        </w:rPr>
        <w:t>12 octobre à partir de 12 h 00 au 10 novembre 2021, 17 h 00</w:t>
      </w:r>
      <w:r>
        <w:rPr>
          <w:b/>
          <w:bCs/>
          <w:color w:val="0070C0"/>
          <w:sz w:val="24"/>
          <w:szCs w:val="24"/>
          <w:lang w:eastAsia="fr-FR"/>
        </w:rPr>
        <w:t>, heure de Paris  pour les recrutements et examens suivants : attachés, CTS, médecins, principalat des attachés, examens professionnels de classe exceptionnelle et de classe supérieure de SAENES et ensemble des concours et examens professionnels de la filière des bibliothèques ;</w:t>
      </w:r>
    </w:p>
    <w:p w:rsidR="000B7F4F" w:rsidRDefault="000B7F4F" w:rsidP="000B7F4F">
      <w:pPr>
        <w:rPr>
          <w:b/>
          <w:bCs/>
          <w:color w:val="0070C0"/>
          <w:sz w:val="24"/>
          <w:szCs w:val="24"/>
          <w:lang w:eastAsia="fr-FR"/>
        </w:rPr>
      </w:pPr>
      <w:r>
        <w:rPr>
          <w:b/>
          <w:bCs/>
          <w:color w:val="0070C0"/>
          <w:sz w:val="24"/>
          <w:szCs w:val="24"/>
          <w:lang w:eastAsia="fr-FR"/>
        </w:rPr>
        <w:t xml:space="preserve">- du </w:t>
      </w:r>
      <w:r>
        <w:rPr>
          <w:b/>
          <w:bCs/>
          <w:sz w:val="24"/>
          <w:szCs w:val="24"/>
          <w:lang w:eastAsia="fr-FR"/>
        </w:rPr>
        <w:t>19 octobre à partir de 12 h 00 au 17 novembre 2021, 17 h 00</w:t>
      </w:r>
      <w:r>
        <w:rPr>
          <w:b/>
          <w:bCs/>
          <w:color w:val="0070C0"/>
          <w:sz w:val="24"/>
          <w:szCs w:val="24"/>
          <w:lang w:eastAsia="fr-FR"/>
        </w:rPr>
        <w:t>, heure de Paris  pour les recrutements de personnels enseignants (1er et 2d degré), conseillers principaux d'éducation, psychologues de l'éducation nationale, personnels d'encadrement et personnels de la jeunesse et des sports ;</w:t>
      </w:r>
    </w:p>
    <w:p w:rsidR="000B7F4F" w:rsidRDefault="000B7F4F" w:rsidP="000B7F4F">
      <w:pPr>
        <w:rPr>
          <w:b/>
          <w:bCs/>
          <w:color w:val="0070C0"/>
          <w:sz w:val="24"/>
          <w:szCs w:val="24"/>
          <w:lang w:eastAsia="fr-FR"/>
        </w:rPr>
      </w:pPr>
      <w:r>
        <w:rPr>
          <w:b/>
          <w:bCs/>
          <w:color w:val="0070C0"/>
          <w:sz w:val="24"/>
          <w:szCs w:val="24"/>
          <w:lang w:eastAsia="fr-FR"/>
        </w:rPr>
        <w:t xml:space="preserve">- du </w:t>
      </w:r>
      <w:r>
        <w:rPr>
          <w:b/>
          <w:bCs/>
          <w:sz w:val="24"/>
          <w:szCs w:val="24"/>
          <w:lang w:eastAsia="fr-FR"/>
        </w:rPr>
        <w:t>15 février 2022 à partir de 12 h 00 au 15 mars 2022, 17 h 00</w:t>
      </w:r>
      <w:r>
        <w:rPr>
          <w:b/>
          <w:bCs/>
          <w:color w:val="0070C0"/>
          <w:sz w:val="24"/>
          <w:szCs w:val="24"/>
          <w:lang w:eastAsia="fr-FR"/>
        </w:rPr>
        <w:t>, heure de Paris  pour les recrutements d'infirmier, d'assistant de service social, de secrétaire administratif de classe normale et secrétaire administratif de classe supérieure, d'adjoint administratif principal de 2e classe et d'adjoint administratif sans concours.</w:t>
      </w:r>
    </w:p>
    <w:p w:rsidR="00553639" w:rsidRDefault="00553639" w:rsidP="00461F28"/>
    <w:sectPr w:rsidR="00553639" w:rsidSect="00A472EB">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0B0B"/>
    <w:multiLevelType w:val="multilevel"/>
    <w:tmpl w:val="44FCF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F56896"/>
    <w:multiLevelType w:val="multilevel"/>
    <w:tmpl w:val="22A44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B7F4F"/>
    <w:rsid w:val="000B7F4F"/>
    <w:rsid w:val="001A08AF"/>
    <w:rsid w:val="00461F28"/>
    <w:rsid w:val="00553639"/>
    <w:rsid w:val="009141DE"/>
    <w:rsid w:val="00A472EB"/>
    <w:rsid w:val="00B44678"/>
    <w:rsid w:val="00CE0E96"/>
    <w:rsid w:val="00E51790"/>
    <w:rsid w:val="00FC7B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4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7F4F"/>
    <w:rPr>
      <w:color w:val="0000FF"/>
      <w:u w:val="single"/>
    </w:rPr>
  </w:style>
</w:styles>
</file>

<file path=word/webSettings.xml><?xml version="1.0" encoding="utf-8"?>
<w:webSettings xmlns:r="http://schemas.openxmlformats.org/officeDocument/2006/relationships" xmlns:w="http://schemas.openxmlformats.org/wordprocessingml/2006/main">
  <w:divs>
    <w:div w:id="8543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gouv.fr/bo/21/Hebdo38/MENH2130761N.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1</cp:revision>
  <cp:lastPrinted>2021-11-02T17:36:00Z</cp:lastPrinted>
  <dcterms:created xsi:type="dcterms:W3CDTF">2021-11-02T17:34:00Z</dcterms:created>
  <dcterms:modified xsi:type="dcterms:W3CDTF">2021-11-02T17:51:00Z</dcterms:modified>
</cp:coreProperties>
</file>